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9A16A2" w:rsidTr="00CC3FCA">
        <w:tc>
          <w:tcPr>
            <w:tcW w:w="8755" w:type="dxa"/>
            <w:tcBorders>
              <w:bottom w:val="single" w:sz="12" w:space="0" w:color="auto"/>
            </w:tcBorders>
          </w:tcPr>
          <w:p w:rsidR="009A16A2" w:rsidRPr="009A16A2" w:rsidRDefault="009A16A2" w:rsidP="00CC3FCA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</w:tr>
      <w:tr w:rsidR="009A16A2" w:rsidTr="00CC3FCA">
        <w:trPr>
          <w:trHeight w:val="567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E6890" w:rsidRDefault="00CE6890" w:rsidP="00CE689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 rapid way for better understanding consumers’ drivers. </w:t>
            </w:r>
          </w:p>
          <w:p w:rsidR="009A16A2" w:rsidRPr="001E759C" w:rsidRDefault="00235336" w:rsidP="008E521E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 w:rsidR="008E521E">
              <w:rPr>
                <w:rFonts w:ascii="Arial" w:hAnsi="Arial" w:cs="Arial"/>
                <w:b/>
                <w:bCs/>
                <w:lang w:val="en-US"/>
              </w:rPr>
              <w:t xml:space="preserve"> new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affective approach to projective mapping</w:t>
            </w:r>
            <w:r w:rsidR="00D946BD">
              <w:rPr>
                <w:rFonts w:ascii="Arial" w:hAnsi="Arial" w:cs="Arial"/>
                <w:b/>
                <w:bCs/>
                <w:lang w:val="en-US"/>
              </w:rPr>
              <w:t>.</w:t>
            </w:r>
            <w:r w:rsidR="00CE689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28306B" w:rsidRPr="0028306B" w:rsidTr="00CC3FCA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:rsidR="0028306B" w:rsidRPr="0028306B" w:rsidRDefault="0028306B">
            <w:pPr>
              <w:rPr>
                <w:b/>
                <w:bCs/>
              </w:rPr>
            </w:pPr>
          </w:p>
          <w:p w:rsidR="0028306B" w:rsidRPr="0028306B" w:rsidRDefault="0028306B" w:rsidP="0028306B">
            <w:pPr>
              <w:rPr>
                <w:b/>
                <w:bCs/>
              </w:rPr>
            </w:pPr>
            <w:r w:rsidRPr="0028306B">
              <w:rPr>
                <w:b/>
                <w:bCs/>
              </w:rPr>
              <w:t>Authors &amp; affiliations:</w:t>
            </w:r>
          </w:p>
        </w:tc>
      </w:tr>
      <w:tr w:rsidR="0028306B" w:rsidRPr="005159BB" w:rsidTr="00CC3FCA">
        <w:trPr>
          <w:trHeight w:val="76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159BB" w:rsidRPr="005159BB" w:rsidRDefault="005159BB" w:rsidP="005159BB">
            <w:pPr>
              <w:jc w:val="center"/>
              <w:rPr>
                <w:i/>
              </w:rPr>
            </w:pPr>
            <w:r w:rsidRPr="005159BB">
              <w:rPr>
                <w:i/>
              </w:rPr>
              <w:t>Paula Varela</w:t>
            </w:r>
            <w:r w:rsidR="00CE6890">
              <w:rPr>
                <w:i/>
              </w:rPr>
              <w:t xml:space="preserve">, </w:t>
            </w:r>
            <w:r w:rsidR="00CE6890" w:rsidRPr="00CE6890">
              <w:rPr>
                <w:i/>
              </w:rPr>
              <w:t>Mats Carlehøg</w:t>
            </w:r>
            <w:r w:rsidR="00CE6890">
              <w:rPr>
                <w:i/>
              </w:rPr>
              <w:t xml:space="preserve">, Margrethe Hersleth, Tormod </w:t>
            </w:r>
            <w:proofErr w:type="spellStart"/>
            <w:r w:rsidR="00CE6890">
              <w:rPr>
                <w:i/>
              </w:rPr>
              <w:t>Naes</w:t>
            </w:r>
            <w:proofErr w:type="spellEnd"/>
          </w:p>
          <w:p w:rsidR="005159BB" w:rsidRPr="005159BB" w:rsidRDefault="005159BB" w:rsidP="005159BB">
            <w:pPr>
              <w:jc w:val="center"/>
              <w:rPr>
                <w:i/>
              </w:rPr>
            </w:pPr>
          </w:p>
          <w:p w:rsidR="005159BB" w:rsidRPr="005159BB" w:rsidRDefault="005159BB" w:rsidP="00CE6890">
            <w:pPr>
              <w:jc w:val="center"/>
              <w:rPr>
                <w:i/>
              </w:rPr>
            </w:pPr>
            <w:proofErr w:type="spellStart"/>
            <w:r w:rsidRPr="005159BB">
              <w:rPr>
                <w:i/>
              </w:rPr>
              <w:t>Nofima</w:t>
            </w:r>
            <w:proofErr w:type="spellEnd"/>
            <w:r w:rsidRPr="005159BB">
              <w:rPr>
                <w:i/>
              </w:rPr>
              <w:t xml:space="preserve"> AS, P.O. Box 210, 1431 </w:t>
            </w:r>
            <w:proofErr w:type="spellStart"/>
            <w:r w:rsidRPr="005159BB">
              <w:rPr>
                <w:i/>
              </w:rPr>
              <w:t>Ås</w:t>
            </w:r>
            <w:proofErr w:type="spellEnd"/>
            <w:r w:rsidRPr="005159BB">
              <w:rPr>
                <w:i/>
              </w:rPr>
              <w:t>, Norway</w:t>
            </w:r>
          </w:p>
          <w:p w:rsidR="00CE6890" w:rsidRPr="00D015AE" w:rsidRDefault="005159BB" w:rsidP="00CE6890">
            <w:pPr>
              <w:jc w:val="center"/>
              <w:rPr>
                <w:i/>
                <w:lang w:val="es-UY"/>
              </w:rPr>
            </w:pPr>
            <w:r w:rsidRPr="005159BB">
              <w:rPr>
                <w:i/>
                <w:vertAlign w:val="superscript"/>
              </w:rPr>
              <w:t>2</w:t>
            </w:r>
            <w:r w:rsidRPr="005159BB">
              <w:rPr>
                <w:i/>
              </w:rPr>
              <w:t xml:space="preserve"> </w:t>
            </w:r>
          </w:p>
          <w:p w:rsidR="00D015AE" w:rsidRPr="00D015AE" w:rsidRDefault="00D015AE" w:rsidP="005159BB">
            <w:pPr>
              <w:jc w:val="center"/>
              <w:rPr>
                <w:i/>
                <w:lang w:val="es-UY"/>
              </w:rPr>
            </w:pPr>
          </w:p>
        </w:tc>
      </w:tr>
      <w:tr w:rsidR="009A16A2" w:rsidTr="00CC3FCA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:rsidR="009A16A2" w:rsidRPr="005159BB" w:rsidRDefault="009A16A2">
            <w:pPr>
              <w:rPr>
                <w:b/>
                <w:bCs/>
                <w:lang w:val="es-UY"/>
              </w:rPr>
            </w:pPr>
          </w:p>
          <w:p w:rsidR="009A16A2" w:rsidRDefault="009A16A2">
            <w:r>
              <w:rPr>
                <w:b/>
                <w:bCs/>
              </w:rPr>
              <w:t xml:space="preserve">Abstract:  </w:t>
            </w:r>
            <w:r w:rsidRPr="009A16A2">
              <w:rPr>
                <w:sz w:val="16"/>
              </w:rPr>
              <w:t>(</w:t>
            </w:r>
            <w:r w:rsidR="00BE2129" w:rsidRPr="00BE2129">
              <w:rPr>
                <w:sz w:val="16"/>
              </w:rPr>
              <w:t xml:space="preserve">Your abstract must use </w:t>
            </w:r>
            <w:r w:rsidR="00BE2129" w:rsidRPr="00BE2129">
              <w:rPr>
                <w:b/>
                <w:sz w:val="16"/>
              </w:rPr>
              <w:t>Normal style</w:t>
            </w:r>
            <w:r w:rsidR="00BE2129" w:rsidRPr="00BE2129">
              <w:rPr>
                <w:sz w:val="16"/>
              </w:rPr>
              <w:t xml:space="preserve"> and must fit in this </w:t>
            </w:r>
            <w:r w:rsidR="00BE2129">
              <w:rPr>
                <w:sz w:val="16"/>
              </w:rPr>
              <w:t>box</w:t>
            </w:r>
            <w:r w:rsidR="00BE2129" w:rsidRPr="00BE2129">
              <w:rPr>
                <w:sz w:val="16"/>
              </w:rPr>
              <w:t>.  Your abstract should be no longer than 300 words. Th</w:t>
            </w:r>
            <w:r w:rsidR="00BE2129">
              <w:rPr>
                <w:sz w:val="16"/>
              </w:rPr>
              <w:t>e box</w:t>
            </w:r>
            <w:r w:rsidR="00BE2129" w:rsidRPr="00BE2129">
              <w:rPr>
                <w:sz w:val="16"/>
              </w:rPr>
              <w:t xml:space="preserve"> will ‘expand’ over 2 pages as you add text/diagrams into it.</w:t>
            </w:r>
            <w:r w:rsidRPr="009A16A2">
              <w:rPr>
                <w:sz w:val="16"/>
              </w:rPr>
              <w:t>)</w:t>
            </w:r>
          </w:p>
        </w:tc>
      </w:tr>
      <w:tr w:rsidR="009A16A2" w:rsidTr="00CC3FCA">
        <w:trPr>
          <w:trHeight w:val="7371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E6890" w:rsidRDefault="00CE6890" w:rsidP="00CE6890">
            <w:pPr>
              <w:rPr>
                <w:lang w:val="en-US"/>
              </w:rPr>
            </w:pPr>
            <w:r>
              <w:rPr>
                <w:lang w:val="en-US"/>
              </w:rPr>
              <w:t xml:space="preserve">Projective mapping </w:t>
            </w:r>
            <w:r w:rsidR="00123605">
              <w:rPr>
                <w:lang w:val="en-US"/>
              </w:rPr>
              <w:t xml:space="preserve">(Napping®) </w:t>
            </w:r>
            <w:r>
              <w:rPr>
                <w:lang w:val="en-US"/>
              </w:rPr>
              <w:t>with a descriptive step has been extensively used as an alternative tool for sensor</w:t>
            </w:r>
            <w:r w:rsidR="006A4D0B">
              <w:rPr>
                <w:lang w:val="en-US"/>
              </w:rPr>
              <w:t>y description of products/packs</w:t>
            </w:r>
            <w:r>
              <w:rPr>
                <w:lang w:val="en-US"/>
              </w:rPr>
              <w:t xml:space="preserve"> with consumers. Many times overall liking data (OL) is also gathered for </w:t>
            </w:r>
            <w:r w:rsidR="00235336">
              <w:rPr>
                <w:lang w:val="en-US"/>
              </w:rPr>
              <w:t>concluding</w:t>
            </w:r>
            <w:r>
              <w:rPr>
                <w:lang w:val="en-US"/>
              </w:rPr>
              <w:t xml:space="preserve"> on drivers of liking. </w:t>
            </w:r>
            <w:r w:rsidR="00235336">
              <w:rPr>
                <w:lang w:val="en-US"/>
              </w:rPr>
              <w:t xml:space="preserve">Projective mapping </w:t>
            </w:r>
            <w:r>
              <w:rPr>
                <w:lang w:val="en-US"/>
              </w:rPr>
              <w:t>is considered a holistic approach</w:t>
            </w:r>
            <w:r w:rsidR="00235336">
              <w:rPr>
                <w:lang w:val="en-US"/>
              </w:rPr>
              <w:t xml:space="preserve"> to product profiling that </w:t>
            </w:r>
            <w:r w:rsidR="006A4D0B">
              <w:rPr>
                <w:lang w:val="en-US"/>
              </w:rPr>
              <w:t>somehow</w:t>
            </w:r>
            <w:r w:rsidR="00235336">
              <w:rPr>
                <w:lang w:val="en-US"/>
              </w:rPr>
              <w:t xml:space="preserve"> resemble</w:t>
            </w:r>
            <w:r w:rsidR="006A4D0B">
              <w:rPr>
                <w:lang w:val="en-US"/>
              </w:rPr>
              <w:t>s</w:t>
            </w:r>
            <w:r>
              <w:rPr>
                <w:lang w:val="en-US"/>
              </w:rPr>
              <w:t xml:space="preserve"> what happens in a choosing event. However, the task normally invol</w:t>
            </w:r>
            <w:r w:rsidR="00235336">
              <w:rPr>
                <w:lang w:val="en-US"/>
              </w:rPr>
              <w:t xml:space="preserve">ves </w:t>
            </w:r>
            <w:r w:rsidR="00CA6B64">
              <w:rPr>
                <w:lang w:val="en-US"/>
              </w:rPr>
              <w:t xml:space="preserve">the </w:t>
            </w:r>
            <w:r w:rsidR="00235336">
              <w:rPr>
                <w:lang w:val="en-US"/>
              </w:rPr>
              <w:t xml:space="preserve">perception of </w:t>
            </w:r>
            <w:r>
              <w:rPr>
                <w:lang w:val="en-US"/>
              </w:rPr>
              <w:t>similarities</w:t>
            </w:r>
            <w:r w:rsidR="00235336">
              <w:rPr>
                <w:lang w:val="en-US"/>
              </w:rPr>
              <w:t xml:space="preserve"> and differences</w:t>
            </w:r>
            <w:r>
              <w:rPr>
                <w:lang w:val="en-US"/>
              </w:rPr>
              <w:t xml:space="preserve"> </w:t>
            </w:r>
            <w:r w:rsidR="00235336">
              <w:rPr>
                <w:lang w:val="en-US"/>
              </w:rPr>
              <w:t xml:space="preserve">from an intrinsic or extrinsic perspective </w:t>
            </w:r>
            <w:r w:rsidR="00E71C53">
              <w:rPr>
                <w:lang w:val="en-US"/>
              </w:rPr>
              <w:t xml:space="preserve">but not considering liking as </w:t>
            </w:r>
            <w:r w:rsidR="00235336">
              <w:rPr>
                <w:lang w:val="en-US"/>
              </w:rPr>
              <w:t xml:space="preserve">main </w:t>
            </w:r>
            <w:r>
              <w:rPr>
                <w:lang w:val="en-US"/>
              </w:rPr>
              <w:t xml:space="preserve">parameter for </w:t>
            </w:r>
            <w:r w:rsidR="00235336">
              <w:rPr>
                <w:lang w:val="en-US"/>
              </w:rPr>
              <w:t>categorization</w:t>
            </w:r>
            <w:r>
              <w:rPr>
                <w:lang w:val="en-US"/>
              </w:rPr>
              <w:t xml:space="preserve">. In </w:t>
            </w:r>
            <w:r w:rsidR="00235336">
              <w:rPr>
                <w:lang w:val="en-US"/>
              </w:rPr>
              <w:t>previous works hedonic descriptions</w:t>
            </w:r>
            <w:r w:rsidR="00CA6B64">
              <w:rPr>
                <w:lang w:val="en-US"/>
              </w:rPr>
              <w:t xml:space="preserve"> or OL</w:t>
            </w:r>
            <w:r w:rsidR="00235336">
              <w:rPr>
                <w:lang w:val="en-US"/>
              </w:rPr>
              <w:t xml:space="preserve"> have been considered as supplementary variables </w:t>
            </w:r>
            <w:r w:rsidR="00CA6B64">
              <w:rPr>
                <w:lang w:val="en-US"/>
              </w:rPr>
              <w:t>or</w:t>
            </w:r>
            <w:r>
              <w:rPr>
                <w:lang w:val="en-US"/>
              </w:rPr>
              <w:t xml:space="preserve"> </w:t>
            </w:r>
            <w:r w:rsidR="00235336">
              <w:rPr>
                <w:lang w:val="en-US"/>
              </w:rPr>
              <w:t>consumers w</w:t>
            </w:r>
            <w:r>
              <w:rPr>
                <w:lang w:val="en-US"/>
              </w:rPr>
              <w:t xml:space="preserve">ere asked about their ideal product to be mapped after the categorization </w:t>
            </w:r>
            <w:r w:rsidR="00235336">
              <w:rPr>
                <w:lang w:val="en-US"/>
              </w:rPr>
              <w:t xml:space="preserve">(Varela &amp; </w:t>
            </w:r>
            <w:r w:rsidR="00235336" w:rsidRPr="001223A0">
              <w:rPr>
                <w:lang w:val="en-US"/>
              </w:rPr>
              <w:t>Ares,</w:t>
            </w:r>
            <w:r w:rsidR="00235336">
              <w:rPr>
                <w:lang w:val="en-US"/>
              </w:rPr>
              <w:t xml:space="preserve"> 2012), but there have not been </w:t>
            </w:r>
            <w:r>
              <w:rPr>
                <w:lang w:val="en-US"/>
              </w:rPr>
              <w:t>other approaches to this topic</w:t>
            </w:r>
            <w:r w:rsidR="00CA6B64">
              <w:rPr>
                <w:lang w:val="en-US"/>
              </w:rPr>
              <w:t xml:space="preserve"> from an affective </w:t>
            </w:r>
            <w:r w:rsidR="00235336">
              <w:rPr>
                <w:lang w:val="en-US"/>
              </w:rPr>
              <w:t>perspective</w:t>
            </w:r>
            <w:r>
              <w:rPr>
                <w:lang w:val="en-US"/>
              </w:rPr>
              <w:t>.</w:t>
            </w:r>
          </w:p>
          <w:p w:rsidR="00235336" w:rsidRDefault="00235336" w:rsidP="00CE6890">
            <w:pPr>
              <w:rPr>
                <w:lang w:val="en-US"/>
              </w:rPr>
            </w:pPr>
          </w:p>
          <w:p w:rsidR="00CA6B64" w:rsidRDefault="00235336" w:rsidP="00235336">
            <w:pPr>
              <w:rPr>
                <w:lang w:val="en-US"/>
              </w:rPr>
            </w:pPr>
            <w:r w:rsidRPr="00274561">
              <w:rPr>
                <w:lang w:val="en-US"/>
              </w:rPr>
              <w:t xml:space="preserve">The idea behind </w:t>
            </w:r>
            <w:r>
              <w:rPr>
                <w:lang w:val="en-US"/>
              </w:rPr>
              <w:t xml:space="preserve">this work was </w:t>
            </w:r>
            <w:r w:rsidRPr="00274561">
              <w:rPr>
                <w:lang w:val="en-US"/>
              </w:rPr>
              <w:t xml:space="preserve">to </w:t>
            </w:r>
            <w:r>
              <w:rPr>
                <w:lang w:val="en-US"/>
              </w:rPr>
              <w:t>explore</w:t>
            </w:r>
            <w:r w:rsidRPr="0027456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 new </w:t>
            </w:r>
            <w:r w:rsidR="00E71C53">
              <w:rPr>
                <w:lang w:val="en-US"/>
              </w:rPr>
              <w:t>affective approach</w:t>
            </w:r>
            <w:r w:rsidR="00CA6B64">
              <w:rPr>
                <w:lang w:val="en-US"/>
              </w:rPr>
              <w:t xml:space="preserve"> to projective mapping</w:t>
            </w:r>
            <w:r w:rsidR="00743FCD">
              <w:rPr>
                <w:lang w:val="en-US"/>
              </w:rPr>
              <w:t>,</w:t>
            </w:r>
            <w:r w:rsidR="00CA6B64">
              <w:rPr>
                <w:lang w:val="en-US"/>
              </w:rPr>
              <w:t xml:space="preserve"> based on choice or preference.</w:t>
            </w:r>
            <w:r>
              <w:rPr>
                <w:lang w:val="en-US"/>
              </w:rPr>
              <w:t xml:space="preserve"> </w:t>
            </w:r>
          </w:p>
          <w:p w:rsidR="00743FCD" w:rsidRDefault="00743FCD" w:rsidP="00235336">
            <w:pPr>
              <w:rPr>
                <w:lang w:val="en-US"/>
              </w:rPr>
            </w:pPr>
          </w:p>
          <w:p w:rsidR="00235336" w:rsidRDefault="00123605" w:rsidP="00235336">
            <w:pPr>
              <w:rPr>
                <w:lang w:val="en-US"/>
              </w:rPr>
            </w:pPr>
            <w:r>
              <w:rPr>
                <w:lang w:val="en-US"/>
              </w:rPr>
              <w:t xml:space="preserve">Two sessions, one week apart, were performed with the same 60 consumers, using whole bread as case study. </w:t>
            </w:r>
            <w:r w:rsidR="00CA6B64">
              <w:rPr>
                <w:lang w:val="en-US"/>
              </w:rPr>
              <w:t>Three projective mapping</w:t>
            </w:r>
            <w:r w:rsidR="006A4D0B">
              <w:rPr>
                <w:lang w:val="en-US"/>
              </w:rPr>
              <w:t xml:space="preserve"> tests</w:t>
            </w:r>
            <w:r w:rsidR="00865405">
              <w:rPr>
                <w:lang w:val="en-US"/>
              </w:rPr>
              <w:t xml:space="preserve"> </w:t>
            </w:r>
            <w:r w:rsidR="00CA6B64">
              <w:rPr>
                <w:lang w:val="en-US"/>
              </w:rPr>
              <w:t xml:space="preserve">were performed </w:t>
            </w:r>
            <w:r w:rsidR="00235336">
              <w:rPr>
                <w:lang w:val="en-US"/>
              </w:rPr>
              <w:t>in different scenarios</w:t>
            </w:r>
            <w:r w:rsidR="006A4D0B">
              <w:rPr>
                <w:lang w:val="en-US"/>
              </w:rPr>
              <w:t xml:space="preserve"> (blind/informed conditions;</w:t>
            </w:r>
            <w:r>
              <w:rPr>
                <w:lang w:val="en-US"/>
              </w:rPr>
              <w:t xml:space="preserve"> analytical </w:t>
            </w:r>
            <w:r w:rsidR="006A4D0B">
              <w:rPr>
                <w:lang w:val="en-US"/>
              </w:rPr>
              <w:t>/</w:t>
            </w:r>
            <w:r>
              <w:rPr>
                <w:lang w:val="en-US"/>
              </w:rPr>
              <w:t xml:space="preserve">affective approaches). Overall liking ratings (OL) were gathered in blind </w:t>
            </w:r>
            <w:r w:rsidR="00743FCD">
              <w:rPr>
                <w:lang w:val="en-US"/>
              </w:rPr>
              <w:t xml:space="preserve">conditions </w:t>
            </w:r>
            <w:r>
              <w:rPr>
                <w:lang w:val="en-US"/>
              </w:rPr>
              <w:t>(see workflow in fig 1)</w:t>
            </w:r>
            <w:r w:rsidR="00235336">
              <w:rPr>
                <w:lang w:val="en-US"/>
              </w:rPr>
              <w:t xml:space="preserve">. </w:t>
            </w:r>
            <w:r w:rsidR="00CA6B64">
              <w:rPr>
                <w:lang w:val="en-US"/>
              </w:rPr>
              <w:t xml:space="preserve">Samples were also profiled by QDA, </w:t>
            </w:r>
            <w:r w:rsidR="00E71C53">
              <w:rPr>
                <w:lang w:val="en-US"/>
              </w:rPr>
              <w:t>to obtain a preference map</w:t>
            </w:r>
            <w:r w:rsidR="00CA6B64">
              <w:rPr>
                <w:lang w:val="en-US"/>
              </w:rPr>
              <w:t xml:space="preserve"> </w:t>
            </w:r>
            <w:r w:rsidR="00235336">
              <w:rPr>
                <w:lang w:val="en-US"/>
              </w:rPr>
              <w:t xml:space="preserve">to compare </w:t>
            </w:r>
            <w:r w:rsidR="00CA6B64">
              <w:rPr>
                <w:lang w:val="en-US"/>
              </w:rPr>
              <w:t>with.</w:t>
            </w:r>
            <w:r>
              <w:rPr>
                <w:lang w:val="en-US"/>
              </w:rPr>
              <w:t xml:space="preserve"> </w:t>
            </w:r>
          </w:p>
          <w:p w:rsidR="006A4D0B" w:rsidRDefault="006A4D0B" w:rsidP="00235336">
            <w:pPr>
              <w:rPr>
                <w:lang w:val="en-US"/>
              </w:rPr>
            </w:pPr>
          </w:p>
          <w:p w:rsidR="00743FCD" w:rsidRDefault="00743FCD" w:rsidP="00743FC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274561">
              <w:rPr>
                <w:lang w:val="en-US"/>
              </w:rPr>
              <w:t>onsumer’s categorization</w:t>
            </w:r>
            <w:r>
              <w:rPr>
                <w:lang w:val="en-US"/>
              </w:rPr>
              <w:t>/description</w:t>
            </w:r>
            <w:r w:rsidRPr="00274561">
              <w:rPr>
                <w:lang w:val="en-US"/>
              </w:rPr>
              <w:t xml:space="preserve"> of products</w:t>
            </w:r>
            <w:r>
              <w:rPr>
                <w:lang w:val="en-US"/>
              </w:rPr>
              <w:t xml:space="preserve"> was explored when instructed to base their positioning on the products similarities/differences (analytical a</w:t>
            </w:r>
            <w:r w:rsidR="00E71C53">
              <w:rPr>
                <w:lang w:val="en-US"/>
              </w:rPr>
              <w:t>pproach, “classic</w:t>
            </w:r>
            <w:r>
              <w:rPr>
                <w:lang w:val="en-US"/>
              </w:rPr>
              <w:t xml:space="preserve"> napping”) and when </w:t>
            </w:r>
            <w:r w:rsidR="006A4D0B">
              <w:rPr>
                <w:lang w:val="en-US"/>
              </w:rPr>
              <w:t>consumers</w:t>
            </w:r>
            <w:r>
              <w:rPr>
                <w:lang w:val="en-US"/>
              </w:rPr>
              <w:t xml:space="preserve"> </w:t>
            </w:r>
            <w:r w:rsidR="00865405">
              <w:rPr>
                <w:lang w:val="en-US"/>
              </w:rPr>
              <w:t>were</w:t>
            </w:r>
            <w:r>
              <w:rPr>
                <w:lang w:val="en-US"/>
              </w:rPr>
              <w:t xml:space="preserve"> focusing on their preference or choice (affective approach, figure 2). </w:t>
            </w:r>
          </w:p>
          <w:p w:rsidR="00743FCD" w:rsidRDefault="006A4D0B" w:rsidP="00743FCD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743FCD">
              <w:rPr>
                <w:lang w:val="en-US"/>
              </w:rPr>
              <w:t xml:space="preserve">affective approach to projective mapping </w:t>
            </w:r>
            <w:r>
              <w:rPr>
                <w:lang w:val="en-US"/>
              </w:rPr>
              <w:t xml:space="preserve">successfully </w:t>
            </w:r>
            <w:r w:rsidR="00743FCD">
              <w:rPr>
                <w:lang w:val="en-US"/>
              </w:rPr>
              <w:t>appear</w:t>
            </w:r>
            <w:r w:rsidR="000370A4">
              <w:rPr>
                <w:lang w:val="en-US"/>
              </w:rPr>
              <w:t>ed</w:t>
            </w:r>
            <w:r w:rsidR="00743FCD">
              <w:rPr>
                <w:lang w:val="en-US"/>
              </w:rPr>
              <w:t xml:space="preserve"> as a rapid and easy way to focus on consumers’ drivers of liking and choice</w:t>
            </w:r>
            <w:r w:rsidR="000370A4">
              <w:rPr>
                <w:lang w:val="en-US"/>
              </w:rPr>
              <w:t>, from a holistic perspective, where consumers summarized their main drivers for categorizing products as they would do when choosing, based on their preferences.</w:t>
            </w:r>
          </w:p>
          <w:p w:rsidR="006A4D0B" w:rsidRDefault="006A4D0B" w:rsidP="00743FCD">
            <w:pPr>
              <w:rPr>
                <w:lang w:val="en-US"/>
              </w:rPr>
            </w:pPr>
            <w:r>
              <w:rPr>
                <w:lang w:val="en-US"/>
              </w:rPr>
              <w:t>Discussion would be around the implications, practicalities and potentialities of this new approach.</w:t>
            </w:r>
          </w:p>
          <w:p w:rsidR="00743FCD" w:rsidRDefault="00743FCD" w:rsidP="00235336">
            <w:pPr>
              <w:rPr>
                <w:lang w:val="en-US"/>
              </w:rPr>
            </w:pPr>
          </w:p>
          <w:p w:rsidR="00235336" w:rsidRDefault="00235336" w:rsidP="00CE6890">
            <w:pPr>
              <w:rPr>
                <w:lang w:val="en-US"/>
              </w:rPr>
            </w:pPr>
            <w:bookmarkStart w:id="0" w:name="_GoBack"/>
            <w:bookmarkEnd w:id="0"/>
          </w:p>
          <w:p w:rsidR="00BE2129" w:rsidRPr="00860EC2" w:rsidRDefault="00860EC2" w:rsidP="007D7807">
            <w:pPr>
              <w:ind w:right="34"/>
              <w:rPr>
                <w:lang w:val="en-US"/>
              </w:rPr>
            </w:pPr>
            <w:r>
              <w:rPr>
                <w:noProof/>
                <w:lang w:val="nb-NO" w:eastAsia="nb-NO"/>
              </w:rPr>
              <w:lastRenderedPageBreak/>
              <w:drawing>
                <wp:inline distT="0" distB="0" distL="0" distR="0">
                  <wp:extent cx="4873609" cy="2408080"/>
                  <wp:effectExtent l="0" t="0" r="3810" b="0"/>
                  <wp:docPr id="2" name="Picture 2" descr="H:\Documents\RAPIDCHECK\Napping + liking\figure workflo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cuments\RAPIDCHECK\Napping + liking\figure workflow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0" t="10537" r="15863" b="36708"/>
                          <a:stretch/>
                        </pic:blipFill>
                        <pic:spPr bwMode="auto">
                          <a:xfrm>
                            <a:off x="0" y="0"/>
                            <a:ext cx="4878165" cy="2410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0779" w:rsidRDefault="00460779" w:rsidP="007D7807">
            <w:pPr>
              <w:ind w:right="34"/>
              <w:rPr>
                <w:lang w:val="en-US"/>
              </w:rPr>
            </w:pPr>
          </w:p>
          <w:p w:rsidR="00743FCD" w:rsidRDefault="00743FCD" w:rsidP="007D7807">
            <w:pPr>
              <w:ind w:right="34"/>
              <w:rPr>
                <w:lang w:val="en-US"/>
              </w:rPr>
            </w:pPr>
            <w:r>
              <w:rPr>
                <w:lang w:val="en-US"/>
              </w:rPr>
              <w:t>Figure 1- Workflow of experiments</w:t>
            </w:r>
          </w:p>
          <w:p w:rsidR="00743FCD" w:rsidRDefault="00743FCD" w:rsidP="007D7807">
            <w:pPr>
              <w:ind w:right="34"/>
              <w:rPr>
                <w:lang w:val="en-US"/>
              </w:rPr>
            </w:pPr>
          </w:p>
          <w:p w:rsidR="00743FCD" w:rsidRDefault="00865405" w:rsidP="007D7807">
            <w:pPr>
              <w:ind w:right="34"/>
              <w:rPr>
                <w:lang w:val="en-US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3336842" cy="1229502"/>
                  <wp:effectExtent l="0" t="0" r="0" b="8890"/>
                  <wp:docPr id="3" name="Picture 3" descr="H:\Documents\RAPIDCHECK\Napping + liking\figure instruction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ocuments\RAPIDCHECK\Napping + liking\figure instructions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5" t="16672" r="4316" b="37989"/>
                          <a:stretch/>
                        </pic:blipFill>
                        <pic:spPr bwMode="auto">
                          <a:xfrm>
                            <a:off x="0" y="0"/>
                            <a:ext cx="3344170" cy="123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0779" w:rsidRDefault="00460779" w:rsidP="007D7807">
            <w:pPr>
              <w:ind w:right="34"/>
              <w:rPr>
                <w:lang w:val="en-US"/>
              </w:rPr>
            </w:pPr>
          </w:p>
          <w:p w:rsidR="00743FCD" w:rsidRDefault="00743FCD" w:rsidP="00865405">
            <w:pPr>
              <w:ind w:right="34"/>
              <w:rPr>
                <w:lang w:val="en-US"/>
              </w:rPr>
            </w:pPr>
            <w:r>
              <w:rPr>
                <w:lang w:val="en-US"/>
              </w:rPr>
              <w:t>Figure 2- Instructions</w:t>
            </w:r>
            <w:r w:rsidR="00460779">
              <w:rPr>
                <w:lang w:val="en-US"/>
              </w:rPr>
              <w:t xml:space="preserve"> given</w:t>
            </w:r>
            <w:r>
              <w:rPr>
                <w:lang w:val="en-US"/>
              </w:rPr>
              <w:t xml:space="preserve"> in the projective mapping based on choice/preference</w:t>
            </w:r>
          </w:p>
          <w:p w:rsidR="002A3107" w:rsidRPr="001E759C" w:rsidRDefault="002A3107" w:rsidP="00865405">
            <w:pPr>
              <w:ind w:right="34"/>
              <w:rPr>
                <w:lang w:val="en-US"/>
              </w:rPr>
            </w:pPr>
          </w:p>
        </w:tc>
      </w:tr>
      <w:tr w:rsidR="00743FCD" w:rsidTr="00CC3FCA">
        <w:trPr>
          <w:trHeight w:val="7371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743FCD" w:rsidRDefault="00743FCD" w:rsidP="00CE6890">
            <w:pPr>
              <w:rPr>
                <w:lang w:val="en-US"/>
              </w:rPr>
            </w:pPr>
          </w:p>
        </w:tc>
      </w:tr>
    </w:tbl>
    <w:p w:rsidR="00FE75A4" w:rsidRDefault="00FE75A4" w:rsidP="009A16A2"/>
    <w:p w:rsidR="00FA167B" w:rsidRDefault="00FA167B"/>
    <w:sectPr w:rsidR="00FA167B" w:rsidSect="00CC3F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68" w:rsidRDefault="003C0B68">
      <w:r>
        <w:separator/>
      </w:r>
    </w:p>
  </w:endnote>
  <w:endnote w:type="continuationSeparator" w:id="0">
    <w:p w:rsidR="003C0B68" w:rsidRDefault="003C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89" w:rsidRDefault="00727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89" w:rsidRDefault="007274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89" w:rsidRDefault="00727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68" w:rsidRDefault="003C0B68">
      <w:r>
        <w:separator/>
      </w:r>
    </w:p>
  </w:footnote>
  <w:footnote w:type="continuationSeparator" w:id="0">
    <w:p w:rsidR="003C0B68" w:rsidRDefault="003C0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89" w:rsidRDefault="00727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89" w:rsidRDefault="00727489" w:rsidP="00727489">
    <w:pPr>
      <w:ind w:left="-180" w:right="-180" w:firstLine="180"/>
      <w:rPr>
        <w:b/>
        <w:color w:val="FF0000"/>
      </w:rPr>
    </w:pPr>
    <w:r w:rsidRPr="00633DCF">
      <w:rPr>
        <w:b/>
        <w:color w:val="FF0000"/>
        <w:u w:val="single"/>
      </w:rPr>
      <w:t>Important notes</w:t>
    </w:r>
    <w:r>
      <w:rPr>
        <w:b/>
        <w:color w:val="FF0000"/>
      </w:rPr>
      <w:t>:</w:t>
    </w:r>
  </w:p>
  <w:p w:rsidR="00727489" w:rsidRPr="00633DCF" w:rsidRDefault="00727489" w:rsidP="00727489">
    <w:pPr>
      <w:rPr>
        <w:color w:val="FF0000"/>
      </w:rPr>
    </w:pPr>
  </w:p>
  <w:p w:rsidR="00727489" w:rsidRPr="00633DCF" w:rsidRDefault="00727489" w:rsidP="00727489">
    <w:pPr>
      <w:rPr>
        <w:color w:val="FF0000"/>
      </w:rPr>
    </w:pPr>
    <w:r w:rsidRPr="00633DCF">
      <w:rPr>
        <w:color w:val="FF0000"/>
      </w:rPr>
      <w:t xml:space="preserve">Do </w:t>
    </w:r>
    <w:r w:rsidRPr="00633DCF">
      <w:rPr>
        <w:b/>
        <w:color w:val="FF0000"/>
      </w:rPr>
      <w:t>NOT</w:t>
    </w:r>
    <w:r w:rsidRPr="00633DCF">
      <w:rPr>
        <w:color w:val="FF0000"/>
      </w:rPr>
      <w:t xml:space="preserve"> write outside the </w:t>
    </w:r>
    <w:r>
      <w:rPr>
        <w:color w:val="FF0000"/>
      </w:rPr>
      <w:t xml:space="preserve">grey </w:t>
    </w:r>
    <w:r w:rsidRPr="00633DCF">
      <w:rPr>
        <w:color w:val="FF0000"/>
      </w:rPr>
      <w:t xml:space="preserve">boxes. Any text or images outside the boxes </w:t>
    </w:r>
    <w:r w:rsidRPr="00633DCF">
      <w:rPr>
        <w:b/>
        <w:color w:val="FF0000"/>
        <w:u w:val="single"/>
      </w:rPr>
      <w:t>will</w:t>
    </w:r>
    <w:r w:rsidRPr="00633DCF">
      <w:rPr>
        <w:color w:val="FF0000"/>
      </w:rPr>
      <w:t xml:space="preserve"> be deleted.</w:t>
    </w:r>
  </w:p>
  <w:p w:rsidR="00727489" w:rsidRPr="00633DCF" w:rsidRDefault="00727489" w:rsidP="00727489">
    <w:pPr>
      <w:rPr>
        <w:color w:val="FF0000"/>
      </w:rPr>
    </w:pPr>
  </w:p>
  <w:p w:rsidR="00727489" w:rsidRDefault="00727489" w:rsidP="00727489">
    <w:pPr>
      <w:rPr>
        <w:color w:val="FF0000"/>
      </w:rPr>
    </w:pPr>
    <w:r w:rsidRPr="00633DCF">
      <w:rPr>
        <w:color w:val="FF0000"/>
      </w:rPr>
      <w:t xml:space="preserve">Do </w:t>
    </w:r>
    <w:r w:rsidRPr="00633DCF">
      <w:rPr>
        <w:b/>
        <w:color w:val="FF0000"/>
      </w:rPr>
      <w:t>NOT</w:t>
    </w:r>
    <w:r w:rsidRPr="00633DCF">
      <w:rPr>
        <w:color w:val="FF0000"/>
      </w:rPr>
      <w:t xml:space="preserve"> alter the structure of this </w:t>
    </w:r>
    <w:r>
      <w:rPr>
        <w:color w:val="FF0000"/>
      </w:rPr>
      <w:t>form</w:t>
    </w:r>
    <w:r w:rsidRPr="00633DCF">
      <w:rPr>
        <w:color w:val="FF0000"/>
      </w:rPr>
      <w:t xml:space="preserve">. Simply enter your </w:t>
    </w:r>
    <w:r>
      <w:rPr>
        <w:color w:val="FF0000"/>
      </w:rPr>
      <w:t xml:space="preserve">information </w:t>
    </w:r>
    <w:r w:rsidRPr="00633DCF">
      <w:rPr>
        <w:color w:val="FF0000"/>
      </w:rPr>
      <w:t>in</w:t>
    </w:r>
    <w:r>
      <w:rPr>
        <w:color w:val="FF0000"/>
      </w:rPr>
      <w:t>to</w:t>
    </w:r>
    <w:r w:rsidRPr="00633DCF">
      <w:rPr>
        <w:color w:val="FF0000"/>
      </w:rPr>
      <w:t xml:space="preserve"> the boxes. The </w:t>
    </w:r>
    <w:r>
      <w:rPr>
        <w:color w:val="FF0000"/>
      </w:rPr>
      <w:t>form</w:t>
    </w:r>
    <w:r w:rsidRPr="00633DCF">
      <w:rPr>
        <w:color w:val="FF0000"/>
      </w:rPr>
      <w:t xml:space="preserve"> will be automatically processed – if you alter </w:t>
    </w:r>
    <w:r>
      <w:rPr>
        <w:color w:val="FF0000"/>
      </w:rPr>
      <w:t xml:space="preserve">its structure </w:t>
    </w:r>
    <w:r w:rsidRPr="00633DCF">
      <w:rPr>
        <w:color w:val="FF0000"/>
      </w:rPr>
      <w:t xml:space="preserve">your </w:t>
    </w:r>
    <w:r>
      <w:rPr>
        <w:color w:val="FF0000"/>
      </w:rPr>
      <w:t>submission</w:t>
    </w:r>
    <w:r w:rsidRPr="00633DCF">
      <w:rPr>
        <w:color w:val="FF0000"/>
      </w:rPr>
      <w:t xml:space="preserve"> </w:t>
    </w:r>
    <w:r>
      <w:rPr>
        <w:color w:val="FF0000"/>
      </w:rPr>
      <w:t>will</w:t>
    </w:r>
    <w:r w:rsidRPr="00633DCF">
      <w:rPr>
        <w:color w:val="FF0000"/>
      </w:rPr>
      <w:t xml:space="preserve"> not be processed correctly.</w:t>
    </w:r>
  </w:p>
  <w:p w:rsidR="00727489" w:rsidRDefault="00727489" w:rsidP="00727489">
    <w:pPr>
      <w:rPr>
        <w:color w:val="FF0000"/>
      </w:rPr>
    </w:pPr>
  </w:p>
  <w:p w:rsidR="00727489" w:rsidRPr="00633DCF" w:rsidRDefault="00727489" w:rsidP="00727489">
    <w:pPr>
      <w:rPr>
        <w:color w:val="FF0000"/>
      </w:rPr>
    </w:pPr>
    <w:r>
      <w:rPr>
        <w:color w:val="FF0000"/>
      </w:rPr>
      <w:t>Do not include keywords – you can add them when you submit the abstract online.</w:t>
    </w:r>
  </w:p>
  <w:p w:rsidR="00727489" w:rsidRDefault="007274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89" w:rsidRDefault="00727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AE5"/>
    <w:multiLevelType w:val="hybridMultilevel"/>
    <w:tmpl w:val="E09A1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18"/>
    <w:rsid w:val="0002343A"/>
    <w:rsid w:val="000370A4"/>
    <w:rsid w:val="000D6086"/>
    <w:rsid w:val="00123605"/>
    <w:rsid w:val="00144E12"/>
    <w:rsid w:val="001E759C"/>
    <w:rsid w:val="00235336"/>
    <w:rsid w:val="00253572"/>
    <w:rsid w:val="002650AC"/>
    <w:rsid w:val="0028306B"/>
    <w:rsid w:val="002A3107"/>
    <w:rsid w:val="00347CCB"/>
    <w:rsid w:val="003C0B68"/>
    <w:rsid w:val="00460779"/>
    <w:rsid w:val="004967EB"/>
    <w:rsid w:val="005159BB"/>
    <w:rsid w:val="006754EE"/>
    <w:rsid w:val="006A4D0B"/>
    <w:rsid w:val="007246A8"/>
    <w:rsid w:val="00727489"/>
    <w:rsid w:val="00743FCD"/>
    <w:rsid w:val="007D7807"/>
    <w:rsid w:val="00811D20"/>
    <w:rsid w:val="00860EC2"/>
    <w:rsid w:val="00865405"/>
    <w:rsid w:val="00877AC6"/>
    <w:rsid w:val="00891DF3"/>
    <w:rsid w:val="0089554B"/>
    <w:rsid w:val="008E521E"/>
    <w:rsid w:val="0094050F"/>
    <w:rsid w:val="009A16A2"/>
    <w:rsid w:val="00A13FCE"/>
    <w:rsid w:val="00A63718"/>
    <w:rsid w:val="00A67C8D"/>
    <w:rsid w:val="00AB7164"/>
    <w:rsid w:val="00B357E0"/>
    <w:rsid w:val="00B8477F"/>
    <w:rsid w:val="00BA0F6E"/>
    <w:rsid w:val="00BE2129"/>
    <w:rsid w:val="00C4161A"/>
    <w:rsid w:val="00CA6B64"/>
    <w:rsid w:val="00CB0249"/>
    <w:rsid w:val="00CC3FCA"/>
    <w:rsid w:val="00CE6890"/>
    <w:rsid w:val="00D015AE"/>
    <w:rsid w:val="00D946BD"/>
    <w:rsid w:val="00DC3813"/>
    <w:rsid w:val="00E71C53"/>
    <w:rsid w:val="00F733FC"/>
    <w:rsid w:val="00FA167B"/>
    <w:rsid w:val="00FE75A4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E12"/>
    <w:rPr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357E0"/>
  </w:style>
  <w:style w:type="paragraph" w:styleId="BodyText2">
    <w:name w:val="Body Text 2"/>
    <w:basedOn w:val="Normal"/>
    <w:rsid w:val="00B357E0"/>
  </w:style>
  <w:style w:type="paragraph" w:styleId="Header">
    <w:name w:val="header"/>
    <w:basedOn w:val="Normal"/>
    <w:rsid w:val="007274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48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A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E12"/>
    <w:rPr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357E0"/>
  </w:style>
  <w:style w:type="paragraph" w:styleId="BodyText2">
    <w:name w:val="Body Text 2"/>
    <w:basedOn w:val="Normal"/>
    <w:rsid w:val="00B357E0"/>
  </w:style>
  <w:style w:type="paragraph" w:styleId="Header">
    <w:name w:val="header"/>
    <w:basedOn w:val="Normal"/>
    <w:rsid w:val="007274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48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387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Nofima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Kim Wilson</dc:creator>
  <cp:lastModifiedBy>Paula A. Varela Tomasco</cp:lastModifiedBy>
  <cp:revision>11</cp:revision>
  <cp:lastPrinted>2003-06-19T16:02:00Z</cp:lastPrinted>
  <dcterms:created xsi:type="dcterms:W3CDTF">2014-03-28T10:04:00Z</dcterms:created>
  <dcterms:modified xsi:type="dcterms:W3CDTF">2014-04-02T07:47:00Z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