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88" w:rsidRPr="00582088" w:rsidRDefault="00582088" w:rsidP="00582088">
      <w:pPr>
        <w:ind w:right="34"/>
        <w:jc w:val="center"/>
        <w:rPr>
          <w:b/>
          <w:color w:val="000000"/>
          <w:sz w:val="24"/>
          <w:szCs w:val="20"/>
        </w:rPr>
      </w:pPr>
      <w:r w:rsidRPr="00582088">
        <w:rPr>
          <w:b/>
          <w:color w:val="000000"/>
          <w:sz w:val="24"/>
          <w:szCs w:val="20"/>
        </w:rPr>
        <w:t>A new approach for studying willingness to try unfamiliar foods</w:t>
      </w:r>
    </w:p>
    <w:p w:rsidR="00582088" w:rsidRDefault="00582088"/>
    <w:p w:rsidR="00582088" w:rsidRDefault="00582088" w:rsidP="00582088">
      <w:pPr>
        <w:jc w:val="center"/>
        <w:rPr>
          <w:i/>
          <w:vertAlign w:val="superscript"/>
        </w:rPr>
      </w:pPr>
      <w:r>
        <w:rPr>
          <w:i/>
        </w:rPr>
        <w:t>Valérie Lengard Almli</w:t>
      </w:r>
      <w:r>
        <w:rPr>
          <w:i/>
          <w:vertAlign w:val="superscript"/>
        </w:rPr>
        <w:t>1</w:t>
      </w:r>
      <w:r>
        <w:rPr>
          <w:i/>
        </w:rPr>
        <w:t>, Alexander Nilsen</w:t>
      </w:r>
      <w:r>
        <w:rPr>
          <w:i/>
          <w:vertAlign w:val="superscript"/>
        </w:rPr>
        <w:t>2</w:t>
      </w:r>
      <w:proofErr w:type="gramStart"/>
      <w:r>
        <w:rPr>
          <w:i/>
          <w:vertAlign w:val="superscript"/>
        </w:rPr>
        <w:t>,1</w:t>
      </w:r>
      <w:proofErr w:type="gramEnd"/>
      <w:r>
        <w:rPr>
          <w:i/>
        </w:rPr>
        <w:t>, Ingunn Berget</w:t>
      </w:r>
      <w:r>
        <w:rPr>
          <w:i/>
          <w:vertAlign w:val="superscript"/>
        </w:rPr>
        <w:t>1</w:t>
      </w:r>
      <w:r>
        <w:rPr>
          <w:i/>
        </w:rPr>
        <w:t>, Nanna Lien</w:t>
      </w:r>
      <w:r>
        <w:rPr>
          <w:i/>
          <w:vertAlign w:val="superscript"/>
        </w:rPr>
        <w:t>2</w:t>
      </w:r>
      <w:r>
        <w:rPr>
          <w:i/>
        </w:rPr>
        <w:t xml:space="preserve"> and Margrethe Hersleth</w:t>
      </w:r>
      <w:r>
        <w:rPr>
          <w:i/>
          <w:vertAlign w:val="superscript"/>
        </w:rPr>
        <w:t>1</w:t>
      </w:r>
    </w:p>
    <w:p w:rsidR="00582088" w:rsidRDefault="00582088" w:rsidP="00582088">
      <w:pPr>
        <w:jc w:val="center"/>
        <w:rPr>
          <w:i/>
        </w:rPr>
      </w:pPr>
      <w:r w:rsidRPr="00582088">
        <w:rPr>
          <w:i/>
          <w:vertAlign w:val="superscript"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Nofima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Ås</w:t>
      </w:r>
      <w:proofErr w:type="spellEnd"/>
      <w:r>
        <w:rPr>
          <w:i/>
        </w:rPr>
        <w:t>, Norway</w:t>
      </w:r>
    </w:p>
    <w:p w:rsidR="00582088" w:rsidRDefault="00582088" w:rsidP="00582088">
      <w:pPr>
        <w:jc w:val="center"/>
        <w:rPr>
          <w:i/>
        </w:rPr>
      </w:pPr>
      <w:r w:rsidRPr="00582088">
        <w:rPr>
          <w:i/>
          <w:vertAlign w:val="superscript"/>
        </w:rPr>
        <w:t>2</w:t>
      </w:r>
      <w:r>
        <w:rPr>
          <w:i/>
        </w:rPr>
        <w:t xml:space="preserve"> </w:t>
      </w:r>
      <w:r w:rsidRPr="00304B57">
        <w:rPr>
          <w:i/>
        </w:rPr>
        <w:t>Institute of Basic Medical Sciences, Faculty of Medicine, University of Oslo</w:t>
      </w:r>
    </w:p>
    <w:p w:rsidR="00582088" w:rsidRDefault="00582088" w:rsidP="00582088">
      <w:pPr>
        <w:jc w:val="center"/>
        <w:rPr>
          <w:i/>
        </w:rPr>
      </w:pPr>
    </w:p>
    <w:p w:rsidR="00582088" w:rsidRDefault="00582088" w:rsidP="00582088"/>
    <w:p w:rsidR="00E42288" w:rsidRDefault="00E42288" w:rsidP="0085620B">
      <w:r>
        <w:t xml:space="preserve">A common way of studying the development of </w:t>
      </w:r>
      <w:r w:rsidR="00D3741A">
        <w:t>W</w:t>
      </w:r>
      <w:r>
        <w:t xml:space="preserve">illingness </w:t>
      </w:r>
      <w:proofErr w:type="gramStart"/>
      <w:r w:rsidR="00D3741A">
        <w:t>T</w:t>
      </w:r>
      <w:r>
        <w:t>o</w:t>
      </w:r>
      <w:proofErr w:type="gramEnd"/>
      <w:r>
        <w:t xml:space="preserve"> </w:t>
      </w:r>
      <w:r w:rsidR="00D3741A">
        <w:t>T</w:t>
      </w:r>
      <w:r>
        <w:t xml:space="preserve">ry </w:t>
      </w:r>
      <w:r w:rsidR="00D3741A">
        <w:t>(WTT) unfamiliar</w:t>
      </w:r>
      <w:r>
        <w:t xml:space="preserve"> foods among</w:t>
      </w:r>
      <w:r w:rsidR="003D34E2">
        <w:t xml:space="preserve"> </w:t>
      </w:r>
      <w:proofErr w:type="spellStart"/>
      <w:r w:rsidR="003D34E2">
        <w:t>neophobic</w:t>
      </w:r>
      <w:proofErr w:type="spellEnd"/>
      <w:r>
        <w:t xml:space="preserve"> children is to perform repeated exposures and study the variation in food intake as the number of exposures </w:t>
      </w:r>
      <w:r w:rsidR="00D3741A">
        <w:t>increases</w:t>
      </w:r>
      <w:r>
        <w:t>. However, after multiple exposures a food item is no longer unfamiliar to the subjects. The aim of th</w:t>
      </w:r>
      <w:r w:rsidR="003D34E2">
        <w:t>is</w:t>
      </w:r>
      <w:r>
        <w:t xml:space="preserve"> study was to test whether frequent one-time exposures to unfamiliar food items increased children’s </w:t>
      </w:r>
      <w:r w:rsidR="00D3741A">
        <w:t>WTT</w:t>
      </w:r>
      <w:r>
        <w:t xml:space="preserve"> other unfamiliar foods.</w:t>
      </w:r>
    </w:p>
    <w:p w:rsidR="00582088" w:rsidRDefault="003D34E2" w:rsidP="0085620B">
      <w:r>
        <w:t>Ninety-six t</w:t>
      </w:r>
      <w:r w:rsidR="0085620B">
        <w:t xml:space="preserve">en-year-old children were recruited from two schools. Pupils in the intervention (n=40) and control (n=56) schools were comparable in terms of self-reported food </w:t>
      </w:r>
      <w:proofErr w:type="spellStart"/>
      <w:r w:rsidR="0085620B">
        <w:t>neophobia</w:t>
      </w:r>
      <w:proofErr w:type="spellEnd"/>
      <w:r w:rsidR="0085620B">
        <w:t xml:space="preserve"> and prior food variety exposure</w:t>
      </w:r>
      <w:r>
        <w:t xml:space="preserve"> at baseline</w:t>
      </w:r>
      <w:r w:rsidR="0085620B">
        <w:t xml:space="preserve">. Children in the intervention group were exposed to one new food item a day during a 3-week intervention </w:t>
      </w:r>
      <w:r>
        <w:t>conducted at their school</w:t>
      </w:r>
      <w:r w:rsidR="0085620B">
        <w:t xml:space="preserve">. WTT tests were conducted with all children </w:t>
      </w:r>
      <w:r w:rsidR="00D3741A">
        <w:t>at baseline</w:t>
      </w:r>
      <w:r w:rsidR="0085620B">
        <w:t xml:space="preserve"> (T0), following the intervention (T1) and eight weeks later (T2). In each test, bite-size portions of seven </w:t>
      </w:r>
      <w:r>
        <w:t xml:space="preserve">presumably </w:t>
      </w:r>
      <w:r w:rsidR="0085620B">
        <w:t xml:space="preserve">unfamiliar food items were served </w:t>
      </w:r>
      <w:r>
        <w:t>to the</w:t>
      </w:r>
      <w:r w:rsidR="0085620B">
        <w:t xml:space="preserve"> children</w:t>
      </w:r>
      <w:r>
        <w:t>. The children</w:t>
      </w:r>
      <w:r w:rsidR="0085620B">
        <w:t xml:space="preserve"> reported their </w:t>
      </w:r>
      <w:r>
        <w:t xml:space="preserve">level of </w:t>
      </w:r>
      <w:r w:rsidR="0085620B">
        <w:t>familiarity</w:t>
      </w:r>
      <w:r>
        <w:t xml:space="preserve"> to the food item</w:t>
      </w:r>
      <w:r w:rsidR="0085620B">
        <w:t xml:space="preserve">, hedonic expectation, </w:t>
      </w:r>
      <w:r>
        <w:t xml:space="preserve">decision to taste the food item or not, </w:t>
      </w:r>
      <w:r w:rsidR="0085620B">
        <w:t xml:space="preserve">liking (if tasted) </w:t>
      </w:r>
      <w:r>
        <w:t>and willingness to try the food</w:t>
      </w:r>
      <w:r w:rsidR="0085620B">
        <w:t xml:space="preserve"> again in the future. The children could freely eat the whole servings, taste only or leave the servings untasted. Self-reported </w:t>
      </w:r>
      <w:proofErr w:type="spellStart"/>
      <w:r w:rsidR="0085620B">
        <w:t>neophobia</w:t>
      </w:r>
      <w:proofErr w:type="spellEnd"/>
      <w:r w:rsidR="0085620B">
        <w:t xml:space="preserve"> was measured at T0 and T1.</w:t>
      </w:r>
    </w:p>
    <w:p w:rsidR="003D34E2" w:rsidRDefault="001734E1" w:rsidP="003D34E2">
      <w:pPr>
        <w:ind w:right="34"/>
      </w:pPr>
      <w:r>
        <w:t>C</w:t>
      </w:r>
      <w:r w:rsidR="003D34E2">
        <w:t xml:space="preserve">hildren </w:t>
      </w:r>
      <w:r>
        <w:t xml:space="preserve">of both groups </w:t>
      </w:r>
      <w:r w:rsidR="003D34E2">
        <w:t>showed</w:t>
      </w:r>
      <w:r w:rsidR="003D34E2">
        <w:t xml:space="preserve"> </w:t>
      </w:r>
      <w:proofErr w:type="gramStart"/>
      <w:r>
        <w:t>moderate  levels</w:t>
      </w:r>
      <w:proofErr w:type="gramEnd"/>
      <w:r>
        <w:t xml:space="preserve"> of food </w:t>
      </w:r>
      <w:proofErr w:type="spellStart"/>
      <w:r>
        <w:t>neophobia</w:t>
      </w:r>
      <w:proofErr w:type="spellEnd"/>
      <w:r>
        <w:t xml:space="preserve"> and </w:t>
      </w:r>
      <w:r w:rsidR="003D34E2">
        <w:t>a high tasting rate already at T</w:t>
      </w:r>
      <w:r w:rsidR="003D34E2" w:rsidRPr="003D34E2">
        <w:t>0</w:t>
      </w:r>
      <w:r w:rsidR="003D34E2">
        <w:t xml:space="preserve">, </w:t>
      </w:r>
      <w:r>
        <w:t xml:space="preserve">generally </w:t>
      </w:r>
      <w:r w:rsidR="003D34E2">
        <w:t xml:space="preserve">giving little opportunity for </w:t>
      </w:r>
      <w:r>
        <w:t xml:space="preserve">decisive </w:t>
      </w:r>
      <w:r w:rsidR="003D34E2">
        <w:t xml:space="preserve">WTT improvements. </w:t>
      </w:r>
      <w:r>
        <w:t>However a</w:t>
      </w:r>
      <w:r w:rsidR="003D34E2">
        <w:t>t</w:t>
      </w:r>
      <w:r w:rsidR="003D34E2">
        <w:t xml:space="preserve"> T</w:t>
      </w:r>
      <w:r w:rsidR="003D34E2" w:rsidRPr="003D34E2">
        <w:t>1</w:t>
      </w:r>
      <w:r w:rsidR="003D34E2">
        <w:t>, the intervention group on average showed higher frequencies of full consumption of test foods than the control group</w:t>
      </w:r>
      <w:r>
        <w:t xml:space="preserve"> in spite of</w:t>
      </w:r>
      <w:r w:rsidR="003D34E2">
        <w:t xml:space="preserve"> lower average expectations on presented foods and lower average liking of tasted foods. This </w:t>
      </w:r>
      <w:r>
        <w:t xml:space="preserve">consumption </w:t>
      </w:r>
      <w:r w:rsidR="003D34E2">
        <w:t>effect was not observed any longer at T</w:t>
      </w:r>
      <w:r w:rsidR="003D34E2" w:rsidRPr="003D34E2">
        <w:t>2</w:t>
      </w:r>
      <w:r w:rsidR="003D34E2">
        <w:t xml:space="preserve">. Self-reported </w:t>
      </w:r>
      <w:proofErr w:type="spellStart"/>
      <w:r w:rsidR="003D34E2">
        <w:t>neophobia</w:t>
      </w:r>
      <w:proofErr w:type="spellEnd"/>
      <w:r w:rsidR="003D34E2">
        <w:t xml:space="preserve"> did not vary over time for the intervention group.</w:t>
      </w:r>
    </w:p>
    <w:p w:rsidR="003D34E2" w:rsidRPr="00582088" w:rsidRDefault="003D34E2" w:rsidP="003D34E2">
      <w:r>
        <w:t xml:space="preserve">Conclusively, frequently exposing preadolescent children to unfamiliar foods may positively impact WTT new unfamiliar </w:t>
      </w:r>
      <w:r w:rsidR="001734E1">
        <w:t>foods. However a three</w:t>
      </w:r>
      <w:r>
        <w:t xml:space="preserve">-week program of unfamiliar food exposures did not affect food </w:t>
      </w:r>
      <w:proofErr w:type="spellStart"/>
      <w:r>
        <w:t>neophobia</w:t>
      </w:r>
      <w:proofErr w:type="spellEnd"/>
      <w:r>
        <w:t xml:space="preserve"> as a self-reported trait.</w:t>
      </w:r>
      <w:r w:rsidR="001734E1">
        <w:t xml:space="preserve"> Future work may test the methodology for a longer period, on specifically </w:t>
      </w:r>
      <w:proofErr w:type="spellStart"/>
      <w:r w:rsidR="001734E1">
        <w:t>neophobic</w:t>
      </w:r>
      <w:proofErr w:type="spellEnd"/>
      <w:r w:rsidR="001734E1">
        <w:t xml:space="preserve"> children and</w:t>
      </w:r>
      <w:r w:rsidR="00114228">
        <w:t>/or</w:t>
      </w:r>
      <w:r w:rsidR="001734E1">
        <w:t xml:space="preserve"> on preschool children, who are known to be </w:t>
      </w:r>
      <w:r w:rsidR="00114228">
        <w:t>naturally</w:t>
      </w:r>
      <w:bookmarkStart w:id="0" w:name="_GoBack"/>
      <w:bookmarkEnd w:id="0"/>
      <w:r w:rsidR="001734E1">
        <w:t xml:space="preserve"> </w:t>
      </w:r>
      <w:proofErr w:type="spellStart"/>
      <w:r w:rsidR="001734E1">
        <w:t>neophobic</w:t>
      </w:r>
      <w:proofErr w:type="spellEnd"/>
      <w:r w:rsidR="001734E1">
        <w:t>.</w:t>
      </w:r>
    </w:p>
    <w:sectPr w:rsidR="003D34E2" w:rsidRPr="0058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8"/>
    <w:rsid w:val="00114228"/>
    <w:rsid w:val="001734E1"/>
    <w:rsid w:val="003D34E2"/>
    <w:rsid w:val="00582088"/>
    <w:rsid w:val="0085620B"/>
    <w:rsid w:val="008D01B3"/>
    <w:rsid w:val="009319A8"/>
    <w:rsid w:val="00D3741A"/>
    <w:rsid w:val="00E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Nofima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Lengard Almli</dc:creator>
  <cp:lastModifiedBy>Valérie Lengard Almli</cp:lastModifiedBy>
  <cp:revision>2</cp:revision>
  <dcterms:created xsi:type="dcterms:W3CDTF">2014-08-13T11:49:00Z</dcterms:created>
  <dcterms:modified xsi:type="dcterms:W3CDTF">2014-08-25T13:34:00Z</dcterms:modified>
</cp:coreProperties>
</file>